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sz w:val="34"/>
          <w:szCs w:val="34"/>
        </w:rPr>
      </w:pPr>
      <w:r>
        <w:rPr>
          <w:rFonts w:ascii="Calibri" w:cs="Calibri" w:hAnsi="Calibri" w:eastAsia="Calibri"/>
          <w:b w:val="1"/>
          <w:bCs w:val="1"/>
          <w:sz w:val="34"/>
          <w:szCs w:val="34"/>
          <w:rtl w:val="0"/>
          <w:lang w:val="en-US"/>
        </w:rPr>
        <w:t>Southwest Indiana D</w:t>
      </w:r>
      <w:r>
        <w:rPr>
          <w:rFonts w:ascii="Calibri" w:cs="Calibri" w:hAnsi="Calibri" w:eastAsia="Calibri"/>
          <w:b w:val="1"/>
          <w:bCs w:val="1"/>
          <w:sz w:val="34"/>
          <w:szCs w:val="34"/>
          <w:rtl w:val="0"/>
          <w:lang w:val="en-US"/>
        </w:rPr>
        <w:t>istrict Church of the Nazarene</w:t>
      </w:r>
    </w:p>
    <w:p>
      <w:pPr>
        <w:pStyle w:val="Body"/>
        <w:jc w:val="center"/>
        <w:rPr>
          <w:rFonts w:ascii="Calibri" w:cs="Calibri" w:hAnsi="Calibri" w:eastAsia="Calibri"/>
          <w:b w:val="1"/>
          <w:bCs w:val="1"/>
          <w:sz w:val="34"/>
          <w:szCs w:val="34"/>
        </w:rPr>
      </w:pPr>
      <w:r>
        <w:rPr>
          <w:rFonts w:ascii="Calibri" w:cs="Calibri" w:hAnsi="Calibri" w:eastAsia="Calibri"/>
          <w:b w:val="1"/>
          <w:bCs w:val="1"/>
          <w:sz w:val="34"/>
          <w:szCs w:val="34"/>
          <w:rtl w:val="0"/>
          <w:lang w:val="en-US"/>
        </w:rPr>
        <w:t>Board of Ministry</w:t>
      </w:r>
    </w:p>
    <w:p>
      <w:pPr>
        <w:pStyle w:val="Body"/>
        <w:jc w:val="center"/>
        <w:rPr>
          <w:rFonts w:ascii="Calibri" w:cs="Calibri" w:hAnsi="Calibri" w:eastAsia="Calibri"/>
        </w:rPr>
      </w:pPr>
    </w:p>
    <w:p>
      <w:pPr>
        <w:pStyle w:val="Body"/>
        <w:jc w:val="center"/>
        <w:rPr>
          <w:rFonts w:ascii="Calibri" w:cs="Calibri" w:hAnsi="Calibri" w:eastAsia="Calibri"/>
        </w:rPr>
      </w:pPr>
      <w:r>
        <w:rPr>
          <w:rFonts w:ascii="Calibri" w:cs="Calibri" w:hAnsi="Calibri" w:eastAsia="Calibri"/>
          <w:rtl w:val="0"/>
          <w:lang w:val="en-US"/>
        </w:rPr>
        <w:t>Resources for Licensing</w:t>
      </w:r>
      <w:r>
        <w:rPr>
          <w:rFonts w:ascii="Calibri" w:cs="Calibri" w:hAnsi="Calibri" w:eastAsia="Calibri"/>
          <w:rtl w:val="0"/>
          <w:lang w:val="en-US"/>
        </w:rPr>
        <w:t xml:space="preserve"> </w:t>
      </w:r>
      <w:r>
        <w:rPr>
          <w:rFonts w:ascii="Calibri" w:cs="Calibri" w:hAnsi="Calibri" w:eastAsia="Calibri"/>
          <w:rtl w:val="0"/>
          <w:lang w:val="en-US"/>
        </w:rPr>
        <w:t>and Ordination Interviews</w:t>
      </w:r>
    </w:p>
    <w:p>
      <w:pPr>
        <w:pStyle w:val="Body"/>
        <w:jc w:val="center"/>
        <w:rPr>
          <w:rFonts w:ascii="Calibri" w:cs="Calibri" w:hAnsi="Calibri" w:eastAsia="Calibri"/>
        </w:rPr>
      </w:pPr>
    </w:p>
    <w:p>
      <w:pPr>
        <w:pStyle w:val="Body"/>
        <w:jc w:val="both"/>
        <w:rPr>
          <w:rFonts w:ascii="Calibri" w:cs="Calibri" w:hAnsi="Calibri" w:eastAsia="Calibri"/>
        </w:rPr>
      </w:pPr>
      <w:r>
        <w:rPr>
          <w:rFonts w:ascii="Calibri" w:cs="Calibri" w:hAnsi="Calibri" w:eastAsia="Calibri"/>
          <w:rtl w:val="0"/>
          <w:lang w:val="en-US"/>
        </w:rPr>
        <w:t>Those who come before the Board of Ministry to apply for a District Minister</w:t>
      </w:r>
      <w:r>
        <w:rPr>
          <w:rFonts w:ascii="Calibri" w:cs="Calibri" w:hAnsi="Calibri" w:eastAsia="Calibri"/>
          <w:rtl w:val="0"/>
          <w:lang w:val="en-US"/>
        </w:rPr>
        <w:t>’</w:t>
      </w:r>
      <w:r>
        <w:rPr>
          <w:rFonts w:ascii="Calibri" w:cs="Calibri" w:hAnsi="Calibri" w:eastAsia="Calibri"/>
          <w:rtl w:val="0"/>
          <w:lang w:val="en-US"/>
        </w:rPr>
        <w:t>s License,</w:t>
      </w:r>
      <w:r>
        <w:rPr>
          <w:rFonts w:ascii="Calibri" w:cs="Calibri" w:hAnsi="Calibri" w:eastAsia="Calibri"/>
          <w:rtl w:val="0"/>
          <w:lang w:val="en-US"/>
        </w:rPr>
        <w:t xml:space="preserve"> or continue to hold a District license</w:t>
      </w:r>
      <w:r>
        <w:rPr>
          <w:rFonts w:ascii="Calibri" w:cs="Calibri" w:hAnsi="Calibri" w:eastAsia="Calibri"/>
          <w:rtl w:val="0"/>
          <w:lang w:val="en-US"/>
        </w:rPr>
        <w:t>, and to be considered for ordination in the Church of the Nazarene will be asked to demonstrate their grasp of subject matter and its application in a wide range of Biblical, theological, historical and practical studies.  In an attempt to aid the applicant in communicating in some key areas of understanding, he or she will be asked to do the following:</w:t>
      </w:r>
    </w:p>
    <w:p>
      <w:pPr>
        <w:pStyle w:val="Body"/>
        <w:jc w:val="both"/>
        <w:rPr>
          <w:rFonts w:ascii="Calibri" w:cs="Calibri" w:hAnsi="Calibri" w:eastAsia="Calibri"/>
        </w:rPr>
      </w:pPr>
    </w:p>
    <w:p>
      <w:pPr>
        <w:pStyle w:val="Body"/>
        <w:numPr>
          <w:ilvl w:val="0"/>
          <w:numId w:val="2"/>
        </w:numPr>
        <w:bidi w:val="0"/>
        <w:ind w:right="0"/>
        <w:jc w:val="both"/>
        <w:rPr>
          <w:rFonts w:ascii="Calibri" w:cs="Calibri" w:hAnsi="Calibri" w:eastAsia="Calibri"/>
          <w:rtl w:val="0"/>
          <w:lang w:val="en-US"/>
        </w:rPr>
      </w:pPr>
      <w:r>
        <w:rPr>
          <w:rFonts w:ascii="Calibri" w:cs="Calibri" w:hAnsi="Calibri" w:eastAsia="Calibri"/>
          <w:rtl w:val="0"/>
          <w:lang w:val="en-US"/>
        </w:rPr>
        <w:t>Provide a clear testimony of when you came to Christ, of your experience of entire sanctification, and your call to ministry.  Do this in 2-3 minutes.</w:t>
      </w:r>
    </w:p>
    <w:p>
      <w:pPr>
        <w:pStyle w:val="Body"/>
        <w:tabs>
          <w:tab w:val="left" w:pos="720"/>
        </w:tabs>
        <w:bidi w:val="0"/>
        <w:ind w:left="0" w:right="0" w:firstLine="0"/>
        <w:jc w:val="both"/>
        <w:rPr>
          <w:rFonts w:ascii="Calibri" w:cs="Calibri" w:hAnsi="Calibri" w:eastAsia="Calibri"/>
          <w:rtl w:val="0"/>
        </w:rPr>
      </w:pPr>
    </w:p>
    <w:p>
      <w:pPr>
        <w:pStyle w:val="Body"/>
        <w:numPr>
          <w:ilvl w:val="0"/>
          <w:numId w:val="2"/>
        </w:numPr>
        <w:bidi w:val="0"/>
        <w:ind w:right="0"/>
        <w:jc w:val="both"/>
        <w:rPr>
          <w:rFonts w:ascii="Calibri" w:cs="Calibri" w:hAnsi="Calibri" w:eastAsia="Calibri"/>
          <w:rtl w:val="0"/>
          <w:lang w:val="en-US"/>
        </w:rPr>
      </w:pPr>
      <w:r>
        <w:rPr>
          <w:rFonts w:ascii="Calibri" w:cs="Calibri" w:hAnsi="Calibri" w:eastAsia="Calibri"/>
          <w:rtl w:val="0"/>
          <w:lang w:val="en-US"/>
        </w:rPr>
        <w:t>Demonstrate your grasp of the contents of Scripture by giving us a chronology of the story of God</w:t>
      </w:r>
      <w:r>
        <w:rPr>
          <w:rFonts w:ascii="Calibri" w:cs="Calibri" w:hAnsi="Calibri" w:eastAsia="Calibri"/>
          <w:rtl w:val="0"/>
          <w:lang w:val="en-US"/>
        </w:rPr>
        <w:t>’</w:t>
      </w:r>
      <w:r>
        <w:rPr>
          <w:rFonts w:ascii="Calibri" w:cs="Calibri" w:hAnsi="Calibri" w:eastAsia="Calibri"/>
          <w:rtl w:val="0"/>
          <w:lang w:val="en-US"/>
        </w:rPr>
        <w:t xml:space="preserve">s interaction with man, according to the Bible, starting with Adam and Eve through to the birth of Jesus, including key characters and events.  While the </w:t>
      </w:r>
      <w:r>
        <w:rPr>
          <w:rFonts w:ascii="Calibri" w:cs="Calibri" w:hAnsi="Calibri" w:eastAsia="Calibri"/>
          <w:rtl w:val="0"/>
          <w:lang w:val="en-US"/>
        </w:rPr>
        <w:t>“</w:t>
      </w:r>
      <w:r>
        <w:rPr>
          <w:rFonts w:ascii="Calibri" w:cs="Calibri" w:hAnsi="Calibri" w:eastAsia="Calibri"/>
          <w:rtl w:val="0"/>
          <w:lang w:val="en-US"/>
        </w:rPr>
        <w:t>what</w:t>
      </w:r>
      <w:r>
        <w:rPr>
          <w:rFonts w:ascii="Calibri" w:cs="Calibri" w:hAnsi="Calibri" w:eastAsia="Calibri"/>
          <w:rtl w:val="0"/>
          <w:lang w:val="en-US"/>
        </w:rPr>
        <w:t xml:space="preserve">” </w:t>
      </w:r>
      <w:r>
        <w:rPr>
          <w:rFonts w:ascii="Calibri" w:cs="Calibri" w:hAnsi="Calibri" w:eastAsia="Calibri"/>
          <w:rtl w:val="0"/>
          <w:lang w:val="en-US"/>
        </w:rPr>
        <w:t xml:space="preserve">is important, you will also connect it to the </w:t>
      </w:r>
      <w:r>
        <w:rPr>
          <w:rFonts w:ascii="Calibri" w:cs="Calibri" w:hAnsi="Calibri" w:eastAsia="Calibri"/>
          <w:rtl w:val="0"/>
          <w:lang w:val="en-US"/>
        </w:rPr>
        <w:t>“</w:t>
      </w:r>
      <w:r>
        <w:rPr>
          <w:rFonts w:ascii="Calibri" w:cs="Calibri" w:hAnsi="Calibri" w:eastAsia="Calibri"/>
          <w:rtl w:val="0"/>
          <w:lang w:val="en-US"/>
        </w:rPr>
        <w:t>why</w:t>
      </w:r>
      <w:r>
        <w:rPr>
          <w:rFonts w:ascii="Calibri" w:cs="Calibri" w:hAnsi="Calibri" w:eastAsia="Calibri"/>
          <w:rtl w:val="0"/>
          <w:lang w:val="en-US"/>
        </w:rPr>
        <w:t>”</w:t>
      </w:r>
      <w:r>
        <w:rPr>
          <w:rFonts w:ascii="Calibri" w:cs="Calibri" w:hAnsi="Calibri" w:eastAsia="Calibri"/>
          <w:rtl w:val="0"/>
          <w:lang w:val="en-US"/>
        </w:rPr>
        <w:t>.  Do this in around 5 minutes.</w:t>
      </w:r>
    </w:p>
    <w:p>
      <w:pPr>
        <w:pStyle w:val="Body"/>
        <w:tabs>
          <w:tab w:val="left" w:pos="720"/>
        </w:tabs>
        <w:bidi w:val="0"/>
        <w:ind w:left="0" w:right="0" w:firstLine="0"/>
        <w:jc w:val="both"/>
        <w:rPr>
          <w:rFonts w:ascii="Calibri" w:cs="Calibri" w:hAnsi="Calibri" w:eastAsia="Calibri"/>
          <w:rtl w:val="0"/>
        </w:rPr>
      </w:pPr>
    </w:p>
    <w:p>
      <w:pPr>
        <w:pStyle w:val="Body"/>
        <w:numPr>
          <w:ilvl w:val="0"/>
          <w:numId w:val="2"/>
        </w:numPr>
        <w:bidi w:val="0"/>
        <w:ind w:right="0"/>
        <w:jc w:val="both"/>
        <w:rPr>
          <w:rFonts w:ascii="Calibri" w:cs="Calibri" w:hAnsi="Calibri" w:eastAsia="Calibri"/>
          <w:rtl w:val="0"/>
          <w:lang w:val="en-US"/>
        </w:rPr>
      </w:pPr>
      <w:r>
        <w:rPr>
          <w:rFonts w:ascii="Calibri" w:cs="Calibri" w:hAnsi="Calibri" w:eastAsia="Calibri"/>
          <w:rtl w:val="0"/>
          <w:lang w:val="en-US"/>
        </w:rPr>
        <w:t>Provide clear Biblical instruction, including scripture references and/or quotes, describing how a person can become a Christian.</w:t>
      </w:r>
    </w:p>
    <w:p>
      <w:pPr>
        <w:pStyle w:val="Body"/>
        <w:tabs>
          <w:tab w:val="left" w:pos="720"/>
        </w:tabs>
        <w:bidi w:val="0"/>
        <w:ind w:left="0" w:right="0" w:firstLine="0"/>
        <w:jc w:val="both"/>
        <w:rPr>
          <w:rFonts w:ascii="Calibri" w:cs="Calibri" w:hAnsi="Calibri" w:eastAsia="Calibri"/>
          <w:rtl w:val="0"/>
        </w:rPr>
      </w:pPr>
    </w:p>
    <w:p>
      <w:pPr>
        <w:pStyle w:val="Body"/>
        <w:numPr>
          <w:ilvl w:val="0"/>
          <w:numId w:val="2"/>
        </w:numPr>
        <w:bidi w:val="0"/>
        <w:ind w:right="0"/>
        <w:jc w:val="both"/>
        <w:rPr>
          <w:rFonts w:ascii="Calibri" w:cs="Calibri" w:hAnsi="Calibri" w:eastAsia="Calibri"/>
          <w:rtl w:val="0"/>
          <w:lang w:val="en-US"/>
        </w:rPr>
      </w:pPr>
      <w:r>
        <w:rPr>
          <w:rFonts w:ascii="Calibri" w:cs="Calibri" w:hAnsi="Calibri" w:eastAsia="Calibri"/>
          <w:rtl w:val="0"/>
          <w:lang w:val="en-US"/>
        </w:rPr>
        <w:t>Provide clear Biblical instruction, including scripture references and/or quotes, describing how a person can be entirely sanctified.</w:t>
      </w:r>
    </w:p>
    <w:p>
      <w:pPr>
        <w:pStyle w:val="Body"/>
        <w:tabs>
          <w:tab w:val="left" w:pos="720"/>
        </w:tabs>
        <w:bidi w:val="0"/>
        <w:ind w:left="0" w:right="0" w:firstLine="0"/>
        <w:jc w:val="both"/>
        <w:rPr>
          <w:rFonts w:ascii="Calibri" w:cs="Calibri" w:hAnsi="Calibri" w:eastAsia="Calibri"/>
          <w:rtl w:val="0"/>
        </w:rPr>
      </w:pPr>
    </w:p>
    <w:p>
      <w:pPr>
        <w:pStyle w:val="Body"/>
        <w:numPr>
          <w:ilvl w:val="0"/>
          <w:numId w:val="2"/>
        </w:numPr>
        <w:bidi w:val="0"/>
        <w:ind w:right="0"/>
        <w:jc w:val="both"/>
        <w:rPr>
          <w:rFonts w:ascii="Calibri" w:cs="Calibri" w:hAnsi="Calibri" w:eastAsia="Calibri"/>
          <w:rtl w:val="0"/>
          <w:lang w:val="en-US"/>
        </w:rPr>
      </w:pPr>
      <w:r>
        <w:rPr>
          <w:rFonts w:ascii="Calibri" w:cs="Calibri" w:hAnsi="Calibri" w:eastAsia="Calibri"/>
          <w:rtl w:val="0"/>
          <w:lang w:val="en-US"/>
        </w:rPr>
        <w:t>Demonstrate your grasp of the Articles of Faith of the Church of the Nazarene by being able to name them, describe them, and provide the Scriptural foundation for each of them.</w:t>
      </w:r>
    </w:p>
    <w:p>
      <w:pPr>
        <w:pStyle w:val="Body"/>
        <w:jc w:val="both"/>
        <w:rPr>
          <w:rFonts w:ascii="Calibri" w:cs="Calibri" w:hAnsi="Calibri" w:eastAsia="Calibri"/>
        </w:rPr>
      </w:pPr>
    </w:p>
    <w:p>
      <w:pPr>
        <w:pStyle w:val="Body"/>
        <w:jc w:val="both"/>
        <w:rPr>
          <w:rFonts w:ascii="Calibri" w:cs="Calibri" w:hAnsi="Calibri" w:eastAsia="Calibri"/>
        </w:rPr>
      </w:pPr>
      <w:r>
        <w:rPr>
          <w:rFonts w:ascii="Calibri" w:cs="Calibri" w:hAnsi="Calibri" w:eastAsia="Calibri"/>
          <w:rtl w:val="0"/>
          <w:lang w:val="en-US"/>
        </w:rPr>
        <w:t>In order to aid the applicant in preparing for his or her interview, the following resources are suggested:</w:t>
      </w:r>
    </w:p>
    <w:p>
      <w:pPr>
        <w:pStyle w:val="Body"/>
        <w:jc w:val="both"/>
        <w:rPr>
          <w:rFonts w:ascii="Calibri" w:cs="Calibri" w:hAnsi="Calibri" w:eastAsia="Calibri"/>
        </w:rPr>
      </w:pPr>
    </w:p>
    <w:p>
      <w:pPr>
        <w:pStyle w:val="Body"/>
        <w:jc w:val="both"/>
        <w:rPr>
          <w:rFonts w:ascii="Calibri" w:cs="Calibri" w:hAnsi="Calibri" w:eastAsia="Calibri"/>
        </w:rPr>
      </w:pPr>
      <w:r>
        <w:rPr>
          <w:rFonts w:ascii="Calibri" w:cs="Calibri" w:hAnsi="Calibri" w:eastAsia="Calibri"/>
          <w:rtl w:val="0"/>
        </w:rPr>
        <w:tab/>
        <w:t>To aid in providing a chronology of God</w:t>
      </w:r>
      <w:r>
        <w:rPr>
          <w:rFonts w:ascii="Calibri" w:cs="Calibri" w:hAnsi="Calibri" w:eastAsia="Calibri"/>
          <w:rtl w:val="0"/>
          <w:lang w:val="en-US"/>
        </w:rPr>
        <w:t>’</w:t>
      </w:r>
      <w:r>
        <w:rPr>
          <w:rFonts w:ascii="Calibri" w:cs="Calibri" w:hAnsi="Calibri" w:eastAsia="Calibri"/>
          <w:rtl w:val="0"/>
          <w:lang w:val="en-US"/>
        </w:rPr>
        <w:t>s interaction with man (item 2 above)</w:t>
      </w:r>
    </w:p>
    <w:p>
      <w:pPr>
        <w:pStyle w:val="Body"/>
        <w:numPr>
          <w:ilvl w:val="0"/>
          <w:numId w:val="4"/>
        </w:numPr>
        <w:bidi w:val="0"/>
        <w:ind w:right="0"/>
        <w:jc w:val="both"/>
        <w:rPr>
          <w:rFonts w:ascii="Calibri" w:cs="Calibri" w:hAnsi="Calibri" w:eastAsia="Calibri"/>
          <w:rtl w:val="0"/>
          <w:lang w:val="en-US"/>
        </w:rPr>
      </w:pPr>
      <w:r>
        <w:rPr>
          <w:rFonts w:ascii="Calibri" w:cs="Calibri" w:hAnsi="Calibri" w:eastAsia="Calibri"/>
          <w:rtl w:val="0"/>
          <w:lang w:val="en-US"/>
        </w:rPr>
        <w:t>Read through the Old Testament</w:t>
      </w:r>
    </w:p>
    <w:p>
      <w:pPr>
        <w:pStyle w:val="Body"/>
        <w:tabs>
          <w:tab w:val="left" w:pos="1800"/>
        </w:tabs>
        <w:bidi w:val="0"/>
        <w:ind w:left="0" w:right="0" w:firstLine="0"/>
        <w:jc w:val="both"/>
        <w:rPr>
          <w:rFonts w:ascii="Calibri" w:cs="Calibri" w:hAnsi="Calibri" w:eastAsia="Calibri"/>
          <w:rtl w:val="0"/>
        </w:rPr>
      </w:pPr>
    </w:p>
    <w:p>
      <w:pPr>
        <w:pStyle w:val="Body"/>
        <w:numPr>
          <w:ilvl w:val="0"/>
          <w:numId w:val="4"/>
        </w:numPr>
        <w:bidi w:val="0"/>
        <w:ind w:right="0"/>
        <w:jc w:val="both"/>
        <w:rPr>
          <w:rFonts w:ascii="Calibri" w:cs="Calibri" w:hAnsi="Calibri" w:eastAsia="Calibri"/>
          <w:rtl w:val="0"/>
          <w:lang w:val="en-US"/>
        </w:rPr>
      </w:pPr>
      <w:r>
        <w:rPr>
          <w:rFonts w:ascii="Calibri" w:cs="Calibri" w:hAnsi="Calibri" w:eastAsia="Calibri"/>
          <w:rtl w:val="0"/>
          <w:lang w:val="en-US"/>
        </w:rPr>
        <w:t>Pages 4</w:t>
      </w:r>
      <w:r>
        <w:rPr>
          <w:rFonts w:ascii="Calibri" w:cs="Calibri" w:hAnsi="Calibri" w:eastAsia="Calibri"/>
          <w:rtl w:val="0"/>
          <w:lang w:val="en-US"/>
        </w:rPr>
        <w:t>16-432</w:t>
      </w:r>
      <w:r>
        <w:rPr>
          <w:rFonts w:ascii="Calibri" w:cs="Calibri" w:hAnsi="Calibri" w:eastAsia="Calibri"/>
          <w:rtl w:val="0"/>
          <w:lang w:val="en-US"/>
        </w:rPr>
        <w:t xml:space="preserve"> of </w:t>
      </w:r>
      <w:r>
        <w:rPr>
          <w:rFonts w:ascii="Calibri" w:cs="Calibri" w:hAnsi="Calibri" w:eastAsia="Calibri"/>
          <w:u w:val="single"/>
          <w:rtl w:val="0"/>
          <w:lang w:val="en-US"/>
        </w:rPr>
        <w:t>Exploring the Old Testament</w:t>
      </w:r>
      <w:r>
        <w:rPr>
          <w:rFonts w:ascii="Calibri" w:cs="Calibri" w:hAnsi="Calibri" w:eastAsia="Calibri"/>
          <w:rtl w:val="0"/>
          <w:lang w:val="en-US"/>
        </w:rPr>
        <w:t>, edited by WT Purkiser and available at Nazarene Publishing House (NPH.com) and at Amazon.com, provides a chronological table of Old Testament history.</w:t>
      </w:r>
    </w:p>
    <w:p>
      <w:pPr>
        <w:pStyle w:val="Body"/>
        <w:tabs>
          <w:tab w:val="left" w:pos="1800"/>
        </w:tabs>
        <w:bidi w:val="0"/>
        <w:ind w:left="0" w:right="0" w:firstLine="0"/>
        <w:jc w:val="both"/>
        <w:rPr>
          <w:rFonts w:ascii="Calibri" w:cs="Calibri" w:hAnsi="Calibri" w:eastAsia="Calibri"/>
          <w:rtl w:val="0"/>
        </w:rPr>
      </w:pPr>
    </w:p>
    <w:p>
      <w:pPr>
        <w:pStyle w:val="Body"/>
        <w:numPr>
          <w:ilvl w:val="0"/>
          <w:numId w:val="4"/>
        </w:numPr>
        <w:bidi w:val="0"/>
        <w:ind w:right="0"/>
        <w:jc w:val="both"/>
        <w:rPr>
          <w:rFonts w:ascii="Calibri" w:cs="Calibri" w:hAnsi="Calibri" w:eastAsia="Calibri"/>
          <w:rtl w:val="0"/>
          <w:lang w:val="en-US"/>
        </w:rPr>
      </w:pPr>
      <w:r>
        <w:rPr>
          <w:rFonts w:ascii="Calibri" w:cs="Calibri" w:hAnsi="Calibri" w:eastAsia="Calibri"/>
          <w:rtl w:val="0"/>
          <w:lang w:val="en-US"/>
        </w:rPr>
        <w:t>Refer to material found in the module coursework in the Nazarene Course of Study for Ministers on Telling the Old Testament Story of God.</w:t>
      </w:r>
    </w:p>
    <w:p>
      <w:pPr>
        <w:pStyle w:val="Body"/>
        <w:tabs>
          <w:tab w:val="left" w:pos="1800"/>
        </w:tabs>
        <w:bidi w:val="0"/>
        <w:ind w:left="0" w:right="0" w:firstLine="0"/>
        <w:jc w:val="both"/>
        <w:rPr>
          <w:rFonts w:ascii="Calibri" w:cs="Calibri" w:hAnsi="Calibri" w:eastAsia="Calibri"/>
          <w:rtl w:val="0"/>
        </w:rPr>
      </w:pPr>
    </w:p>
    <w:p>
      <w:pPr>
        <w:pStyle w:val="Body"/>
        <w:tabs>
          <w:tab w:val="left" w:pos="1800"/>
        </w:tabs>
        <w:bidi w:val="0"/>
        <w:ind w:left="0" w:right="0" w:firstLine="0"/>
        <w:jc w:val="both"/>
        <w:rPr>
          <w:rFonts w:ascii="Calibri" w:cs="Calibri" w:hAnsi="Calibri" w:eastAsia="Calibri"/>
          <w:rtl w:val="0"/>
        </w:rPr>
      </w:pPr>
    </w:p>
    <w:p>
      <w:pPr>
        <w:pStyle w:val="Body"/>
        <w:ind w:left="720" w:firstLine="0"/>
        <w:jc w:val="both"/>
        <w:rPr>
          <w:rFonts w:ascii="Calibri" w:cs="Calibri" w:hAnsi="Calibri" w:eastAsia="Calibri"/>
        </w:rPr>
      </w:pPr>
      <w:r>
        <w:rPr>
          <w:rFonts w:ascii="Calibri" w:cs="Calibri" w:hAnsi="Calibri" w:eastAsia="Calibri"/>
          <w:rtl w:val="0"/>
          <w:lang w:val="en-US"/>
        </w:rPr>
        <w:t>To aid in describing how a person can become a Christian (item 3 above)</w:t>
      </w:r>
    </w:p>
    <w:p>
      <w:pPr>
        <w:pStyle w:val="Body"/>
        <w:ind w:left="720" w:firstLine="0"/>
        <w:jc w:val="both"/>
        <w:rPr>
          <w:rFonts w:ascii="Calibri" w:cs="Calibri" w:hAnsi="Calibri" w:eastAsia="Calibri"/>
        </w:rPr>
      </w:pPr>
    </w:p>
    <w:p>
      <w:pPr>
        <w:pStyle w:val="Body"/>
        <w:numPr>
          <w:ilvl w:val="0"/>
          <w:numId w:val="6"/>
        </w:numPr>
        <w:bidi w:val="0"/>
        <w:ind w:right="0"/>
        <w:jc w:val="both"/>
        <w:rPr>
          <w:rFonts w:ascii="Calibri" w:cs="Calibri" w:hAnsi="Calibri" w:eastAsia="Calibri"/>
          <w:rtl w:val="0"/>
          <w:lang w:val="en-US"/>
        </w:rPr>
      </w:pPr>
      <w:r>
        <w:rPr>
          <w:rFonts w:ascii="Calibri" w:cs="Calibri" w:hAnsi="Calibri" w:eastAsia="Calibri"/>
          <w:rtl w:val="0"/>
          <w:lang w:val="en-US"/>
        </w:rPr>
        <w:t>Refer to the Course of Study module/coursework on Evangelism</w:t>
      </w:r>
    </w:p>
    <w:p>
      <w:pPr>
        <w:pStyle w:val="Body"/>
        <w:tabs>
          <w:tab w:val="left" w:pos="1800"/>
        </w:tabs>
        <w:bidi w:val="0"/>
        <w:ind w:left="0" w:right="0" w:firstLine="0"/>
        <w:jc w:val="both"/>
        <w:rPr>
          <w:rFonts w:ascii="Calibri" w:cs="Calibri" w:hAnsi="Calibri" w:eastAsia="Calibri"/>
          <w:rtl w:val="0"/>
        </w:rPr>
      </w:pPr>
    </w:p>
    <w:p>
      <w:pPr>
        <w:pStyle w:val="Body"/>
        <w:numPr>
          <w:ilvl w:val="0"/>
          <w:numId w:val="6"/>
        </w:numPr>
        <w:bidi w:val="0"/>
        <w:ind w:right="0"/>
        <w:jc w:val="both"/>
        <w:rPr>
          <w:rFonts w:ascii="Calibri" w:cs="Calibri" w:hAnsi="Calibri" w:eastAsia="Calibri"/>
          <w:rtl w:val="0"/>
          <w:lang w:val="en-US"/>
        </w:rPr>
      </w:pPr>
      <w:r>
        <w:rPr>
          <w:rFonts w:ascii="Calibri" w:cs="Calibri" w:hAnsi="Calibri" w:eastAsia="Calibri"/>
          <w:rtl w:val="0"/>
          <w:lang w:val="en-US"/>
        </w:rPr>
        <w:t>Pertinent passages of Scripture include: Proverbs 14:12; James 2:10; Romans 3:23, 6:23; Ephesians 2:8-9; Romans 3:24-25; John 3:16, 6:47, 14:6, 19:30; 1 Peter 2:24-25; Isaiah 53:6; Acts 16:31; 1 John 1:9; Revelation 3:20</w:t>
      </w:r>
    </w:p>
    <w:p>
      <w:pPr>
        <w:pStyle w:val="Body"/>
        <w:tabs>
          <w:tab w:val="left" w:pos="1800"/>
        </w:tabs>
        <w:bidi w:val="0"/>
        <w:ind w:left="0" w:right="0" w:firstLine="0"/>
        <w:jc w:val="both"/>
        <w:rPr>
          <w:rFonts w:ascii="Calibri" w:cs="Calibri" w:hAnsi="Calibri" w:eastAsia="Calibri"/>
          <w:rtl w:val="0"/>
        </w:rPr>
      </w:pPr>
    </w:p>
    <w:p>
      <w:pPr>
        <w:pStyle w:val="Body"/>
        <w:ind w:left="720" w:firstLine="0"/>
        <w:jc w:val="both"/>
        <w:rPr>
          <w:rFonts w:ascii="Calibri" w:cs="Calibri" w:hAnsi="Calibri" w:eastAsia="Calibri"/>
        </w:rPr>
      </w:pPr>
      <w:r>
        <w:rPr>
          <w:rFonts w:ascii="Calibri" w:cs="Calibri" w:hAnsi="Calibri" w:eastAsia="Calibri"/>
          <w:rtl w:val="0"/>
          <w:lang w:val="en-US"/>
        </w:rPr>
        <w:t>To aid in describing how a person can be entirely sanctified (item 4 above)</w:t>
      </w:r>
    </w:p>
    <w:p>
      <w:pPr>
        <w:pStyle w:val="Body"/>
        <w:numPr>
          <w:ilvl w:val="0"/>
          <w:numId w:val="8"/>
        </w:numPr>
        <w:bidi w:val="0"/>
        <w:ind w:right="0"/>
        <w:jc w:val="both"/>
        <w:rPr>
          <w:rFonts w:ascii="Calibri" w:cs="Calibri" w:hAnsi="Calibri" w:eastAsia="Calibri"/>
          <w:rtl w:val="0"/>
          <w:lang w:val="en-US"/>
        </w:rPr>
      </w:pPr>
      <w:r>
        <w:rPr>
          <w:rFonts w:ascii="Calibri" w:cs="Calibri" w:hAnsi="Calibri" w:eastAsia="Calibri"/>
          <w:rtl w:val="0"/>
          <w:lang w:val="en-US"/>
        </w:rPr>
        <w:t>Refer to the Course of Study module/coursework in the courses Becoming a Holy People, Exploring John Wesley</w:t>
      </w:r>
      <w:r>
        <w:rPr>
          <w:rFonts w:ascii="Calibri" w:cs="Calibri" w:hAnsi="Calibri" w:eastAsia="Calibri"/>
          <w:rtl w:val="0"/>
          <w:lang w:val="en-US"/>
        </w:rPr>
        <w:t>’</w:t>
      </w:r>
      <w:r>
        <w:rPr>
          <w:rFonts w:ascii="Calibri" w:cs="Calibri" w:hAnsi="Calibri" w:eastAsia="Calibri"/>
          <w:rtl w:val="0"/>
          <w:lang w:val="en-US"/>
        </w:rPr>
        <w:t>s Theology and Investigating Christian Theology I and II</w:t>
      </w:r>
    </w:p>
    <w:p>
      <w:pPr>
        <w:pStyle w:val="Body"/>
        <w:tabs>
          <w:tab w:val="left" w:pos="1800"/>
        </w:tabs>
        <w:bidi w:val="0"/>
        <w:ind w:left="0" w:right="0" w:firstLine="0"/>
        <w:jc w:val="both"/>
        <w:rPr>
          <w:rFonts w:ascii="Calibri" w:cs="Calibri" w:hAnsi="Calibri" w:eastAsia="Calibri"/>
          <w:rtl w:val="0"/>
        </w:rPr>
      </w:pPr>
    </w:p>
    <w:p>
      <w:pPr>
        <w:pStyle w:val="Body"/>
        <w:numPr>
          <w:ilvl w:val="0"/>
          <w:numId w:val="8"/>
        </w:numPr>
        <w:bidi w:val="0"/>
        <w:ind w:right="0"/>
        <w:jc w:val="both"/>
        <w:rPr>
          <w:rFonts w:ascii="Calibri" w:cs="Calibri" w:hAnsi="Calibri" w:eastAsia="Calibri"/>
          <w:rtl w:val="0"/>
          <w:lang w:val="en-US"/>
        </w:rPr>
      </w:pPr>
      <w:r>
        <w:rPr>
          <w:rFonts w:ascii="Calibri" w:cs="Calibri" w:hAnsi="Calibri" w:eastAsia="Calibri"/>
          <w:rtl w:val="0"/>
          <w:lang w:val="en-US"/>
        </w:rPr>
        <w:t>Pertinent passages of Scripture include</w:t>
      </w:r>
    </w:p>
    <w:p>
      <w:pPr>
        <w:pStyle w:val="Body"/>
        <w:numPr>
          <w:ilvl w:val="1"/>
          <w:numId w:val="8"/>
        </w:numPr>
        <w:bidi w:val="0"/>
        <w:ind w:right="0"/>
        <w:jc w:val="both"/>
        <w:rPr>
          <w:rFonts w:ascii="Calibri" w:cs="Calibri" w:hAnsi="Calibri" w:eastAsia="Calibri"/>
          <w:rtl w:val="0"/>
          <w:lang w:val="en-US"/>
        </w:rPr>
      </w:pPr>
      <w:r>
        <w:rPr>
          <w:rFonts w:ascii="Calibri" w:cs="Calibri" w:hAnsi="Calibri" w:eastAsia="Calibri"/>
          <w:rtl w:val="0"/>
          <w:lang w:val="en-US"/>
        </w:rPr>
        <w:t>The call to holiness- 1 Thess. 4:3, 7-9; 1 Peter 1:15-16</w:t>
      </w:r>
    </w:p>
    <w:p>
      <w:pPr>
        <w:pStyle w:val="Body"/>
        <w:numPr>
          <w:ilvl w:val="1"/>
          <w:numId w:val="8"/>
        </w:numPr>
        <w:bidi w:val="0"/>
        <w:ind w:right="0"/>
        <w:jc w:val="both"/>
        <w:rPr>
          <w:rFonts w:ascii="Calibri" w:cs="Calibri" w:hAnsi="Calibri" w:eastAsia="Calibri"/>
          <w:rtl w:val="0"/>
          <w:lang w:val="en-US"/>
        </w:rPr>
      </w:pPr>
      <w:r>
        <w:rPr>
          <w:rFonts w:ascii="Calibri" w:cs="Calibri" w:hAnsi="Calibri" w:eastAsia="Calibri"/>
          <w:rtl w:val="0"/>
          <w:lang w:val="en-US"/>
        </w:rPr>
        <w:t>The concern for holiness- Luke 11:5-10 and 13, 24:49; Acts 1:14</w:t>
      </w:r>
    </w:p>
    <w:p>
      <w:pPr>
        <w:pStyle w:val="Body"/>
        <w:numPr>
          <w:ilvl w:val="1"/>
          <w:numId w:val="8"/>
        </w:numPr>
        <w:bidi w:val="0"/>
        <w:ind w:right="0"/>
        <w:jc w:val="both"/>
        <w:rPr>
          <w:rFonts w:ascii="Calibri" w:cs="Calibri" w:hAnsi="Calibri" w:eastAsia="Calibri"/>
          <w:rtl w:val="0"/>
          <w:lang w:val="en-US"/>
        </w:rPr>
      </w:pPr>
      <w:r>
        <w:rPr>
          <w:rFonts w:ascii="Calibri" w:cs="Calibri" w:hAnsi="Calibri" w:eastAsia="Calibri"/>
          <w:rtl w:val="0"/>
          <w:lang w:val="en-US"/>
        </w:rPr>
        <w:t>Consecration- Matt. 6:33; Romans 6:13 and 19, 12:1</w:t>
      </w:r>
    </w:p>
    <w:p>
      <w:pPr>
        <w:pStyle w:val="Body"/>
        <w:numPr>
          <w:ilvl w:val="1"/>
          <w:numId w:val="8"/>
        </w:numPr>
        <w:bidi w:val="0"/>
        <w:ind w:right="0"/>
        <w:jc w:val="both"/>
        <w:rPr>
          <w:rFonts w:ascii="Calibri" w:cs="Calibri" w:hAnsi="Calibri" w:eastAsia="Calibri"/>
          <w:rtl w:val="0"/>
          <w:lang w:val="en-US"/>
        </w:rPr>
      </w:pPr>
      <w:r>
        <w:rPr>
          <w:rFonts w:ascii="Calibri" w:cs="Calibri" w:hAnsi="Calibri" w:eastAsia="Calibri"/>
          <w:rtl w:val="0"/>
          <w:lang w:val="en-US"/>
        </w:rPr>
        <w:t>Claiming- Acts 26:17-19; 1 Thess. 5:23-24; Galatians 3:2 and 14, Romans 4:19-21</w:t>
      </w:r>
    </w:p>
    <w:p>
      <w:pPr>
        <w:pStyle w:val="Body"/>
        <w:numPr>
          <w:ilvl w:val="1"/>
          <w:numId w:val="8"/>
        </w:numPr>
        <w:bidi w:val="0"/>
        <w:ind w:right="0"/>
        <w:jc w:val="both"/>
        <w:rPr>
          <w:rFonts w:ascii="Calibri" w:cs="Calibri" w:hAnsi="Calibri" w:eastAsia="Calibri"/>
          <w:rtl w:val="0"/>
        </w:rPr>
      </w:pPr>
      <w:r>
        <w:rPr>
          <w:rFonts w:ascii="Calibri" w:cs="Calibri" w:hAnsi="Calibri" w:eastAsia="Calibri"/>
          <w:rtl w:val="0"/>
        </w:rPr>
        <w:t>Cleansing- Ezekiel 36:25-27; 1 John 1:7, 2:1-6; Titus 2:12-14</w:t>
      </w:r>
    </w:p>
    <w:p>
      <w:pPr>
        <w:pStyle w:val="Body"/>
        <w:jc w:val="both"/>
      </w:pPr>
    </w:p>
    <w:p>
      <w:pPr>
        <w:pStyle w:val="Body"/>
        <w:jc w:val="both"/>
        <w:rPr>
          <w:rFonts w:ascii="Calibri" w:cs="Calibri" w:hAnsi="Calibri" w:eastAsia="Calibri"/>
        </w:rPr>
      </w:pPr>
      <w:r>
        <w:rPr>
          <w:rFonts w:ascii="Calibri" w:cs="Calibri" w:hAnsi="Calibri" w:eastAsia="Calibri"/>
          <w:rtl w:val="0"/>
        </w:rPr>
        <w:tab/>
        <w:t xml:space="preserve">To aid in demonstrating your grasp of the Articles of Faith of the Church of the </w:t>
      </w:r>
      <w:r>
        <w:rPr>
          <w:rFonts w:ascii="Calibri" w:cs="Calibri" w:hAnsi="Calibri" w:eastAsia="Calibri"/>
        </w:rPr>
        <w:tab/>
        <w:tab/>
      </w:r>
      <w:r>
        <w:rPr>
          <w:rFonts w:ascii="Calibri" w:cs="Calibri" w:hAnsi="Calibri" w:eastAsia="Calibri"/>
          <w:rtl w:val="0"/>
          <w:lang w:val="en-US"/>
        </w:rPr>
        <w:t>Nazarene the following resources are suggested:</w:t>
      </w:r>
    </w:p>
    <w:p>
      <w:pPr>
        <w:pStyle w:val="Body"/>
        <w:jc w:val="both"/>
        <w:rPr>
          <w:rFonts w:ascii="Calibri" w:cs="Calibri" w:hAnsi="Calibri" w:eastAsia="Calibri"/>
        </w:rPr>
      </w:pPr>
    </w:p>
    <w:p>
      <w:pPr>
        <w:pStyle w:val="Body"/>
        <w:numPr>
          <w:ilvl w:val="0"/>
          <w:numId w:val="10"/>
        </w:numPr>
        <w:bidi w:val="0"/>
        <w:ind w:right="0"/>
        <w:jc w:val="both"/>
        <w:rPr>
          <w:rFonts w:ascii="Calibri" w:cs="Calibri" w:hAnsi="Calibri" w:eastAsia="Calibri"/>
          <w:rtl w:val="0"/>
          <w:lang w:val="pt-PT"/>
        </w:rPr>
      </w:pPr>
      <w:r>
        <w:rPr>
          <w:rFonts w:ascii="Calibri" w:cs="Calibri" w:hAnsi="Calibri" w:eastAsia="Calibri"/>
          <w:u w:val="single"/>
          <w:rtl w:val="0"/>
          <w:lang w:val="pt-PT"/>
        </w:rPr>
        <w:t>Manual</w:t>
      </w:r>
      <w:r>
        <w:rPr>
          <w:rFonts w:ascii="Calibri" w:cs="Calibri" w:hAnsi="Calibri" w:eastAsia="Calibri"/>
          <w:rtl w:val="0"/>
          <w:lang w:val="en-US"/>
        </w:rPr>
        <w:t xml:space="preserve"> of the Church of the Nazarene, Articles of Faith</w:t>
      </w:r>
    </w:p>
    <w:p>
      <w:pPr>
        <w:pStyle w:val="Body"/>
        <w:bidi w:val="0"/>
        <w:ind w:left="0" w:right="0" w:firstLine="0"/>
        <w:jc w:val="both"/>
        <w:rPr>
          <w:rFonts w:ascii="Calibri" w:cs="Calibri" w:hAnsi="Calibri" w:eastAsia="Calibri"/>
          <w:rtl w:val="0"/>
        </w:rPr>
      </w:pPr>
    </w:p>
    <w:p>
      <w:pPr>
        <w:pStyle w:val="Body"/>
        <w:numPr>
          <w:ilvl w:val="0"/>
          <w:numId w:val="11"/>
        </w:numPr>
        <w:bidi w:val="0"/>
        <w:ind w:right="0"/>
        <w:jc w:val="both"/>
        <w:rPr>
          <w:rFonts w:ascii="Calibri" w:cs="Calibri" w:hAnsi="Calibri" w:eastAsia="Calibri"/>
          <w:sz w:val="22"/>
          <w:szCs w:val="22"/>
          <w:rtl w:val="0"/>
          <w:lang w:val="en-US"/>
        </w:rPr>
      </w:pPr>
      <w:r>
        <w:rPr>
          <w:rFonts w:ascii="Calibri" w:cs="Calibri" w:hAnsi="Calibri" w:eastAsia="Calibri"/>
          <w:sz w:val="22"/>
          <w:szCs w:val="22"/>
          <w:u w:val="single"/>
          <w:rtl w:val="0"/>
          <w:lang w:val="en-US"/>
        </w:rPr>
        <w:t>Articles of Faith</w:t>
      </w:r>
      <w:r>
        <w:rPr>
          <w:rFonts w:ascii="Calibri" w:cs="Calibri" w:hAnsi="Calibri" w:eastAsia="Calibri"/>
          <w:sz w:val="22"/>
          <w:szCs w:val="22"/>
          <w:u w:val="single"/>
          <w:rtl w:val="0"/>
          <w:lang w:val="en-US"/>
        </w:rPr>
        <w:t> </w:t>
      </w:r>
      <w:r>
        <w:rPr>
          <w:rFonts w:ascii="Calibri" w:cs="Calibri" w:hAnsi="Calibri" w:eastAsia="Calibri"/>
          <w:sz w:val="22"/>
          <w:szCs w:val="22"/>
          <w:u w:val="single"/>
          <w:rtl w:val="0"/>
          <w:lang w:val="en-US"/>
        </w:rPr>
        <w:t>What Nazarenes Believe and Why</w:t>
      </w:r>
      <w:r>
        <w:rPr>
          <w:rFonts w:ascii="Calibri" w:cs="Calibri" w:hAnsi="Calibri" w:eastAsia="Calibri"/>
          <w:sz w:val="22"/>
          <w:szCs w:val="22"/>
          <w:rtl w:val="0"/>
          <w:lang w:val="en-US"/>
        </w:rPr>
        <w:t xml:space="preserve">, by Gay Leonard.  Available from </w:t>
      </w:r>
      <w:r>
        <w:rPr>
          <w:rFonts w:ascii="Calibri" w:cs="Calibri" w:hAnsi="Calibri" w:eastAsia="Calibri"/>
          <w:sz w:val="22"/>
          <w:szCs w:val="22"/>
          <w:rtl w:val="0"/>
          <w:lang w:val="en-US"/>
        </w:rPr>
        <w:t>Nazarene Publishing House</w:t>
      </w:r>
    </w:p>
    <w:p>
      <w:pPr>
        <w:pStyle w:val="Body"/>
        <w:bidi w:val="0"/>
        <w:ind w:left="0" w:right="0" w:firstLine="0"/>
        <w:jc w:val="both"/>
        <w:rPr>
          <w:rFonts w:ascii="Calibri" w:cs="Calibri" w:hAnsi="Calibri" w:eastAsia="Calibri"/>
          <w:sz w:val="22"/>
          <w:szCs w:val="22"/>
          <w:rtl w:val="0"/>
        </w:rPr>
      </w:pPr>
    </w:p>
    <w:p>
      <w:pPr>
        <w:pStyle w:val="Body"/>
        <w:numPr>
          <w:ilvl w:val="0"/>
          <w:numId w:val="12"/>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Articles of Faith StudyMap</w:t>
      </w:r>
    </w:p>
    <w:p>
      <w:pPr>
        <w:pStyle w:val="Body"/>
        <w:bidi w:val="0"/>
        <w:ind w:left="0" w:right="0" w:firstLine="0"/>
        <w:jc w:val="both"/>
        <w:rPr>
          <w:rFonts w:ascii="Calibri" w:cs="Calibri" w:hAnsi="Calibri" w:eastAsia="Calibri"/>
          <w:sz w:val="22"/>
          <w:szCs w:val="22"/>
          <w:rtl w:val="0"/>
        </w:rPr>
      </w:pPr>
    </w:p>
    <w:p>
      <w:pPr>
        <w:pStyle w:val="Body"/>
        <w:numPr>
          <w:ilvl w:val="0"/>
          <w:numId w:val="14"/>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 xml:space="preserve">Printable StudyMap: </w:t>
      </w:r>
    </w:p>
    <w:p>
      <w:pPr>
        <w:pStyle w:val="Body"/>
        <w:ind w:left="2520" w:firstLine="0"/>
        <w:jc w:val="both"/>
        <w:rPr>
          <w:rFonts w:ascii="Calibri" w:cs="Calibri" w:hAnsi="Calibri" w:eastAsia="Calibri"/>
          <w:color w:val="1f497d"/>
          <w:u w:color="1f497d"/>
        </w:rPr>
      </w:pPr>
      <w:r>
        <w:rPr>
          <w:rStyle w:val="Hyperlink.0"/>
        </w:rPr>
        <w:fldChar w:fldCharType="begin" w:fldLock="0"/>
      </w:r>
      <w:r>
        <w:rPr>
          <w:rStyle w:val="Hyperlink.0"/>
        </w:rPr>
        <w:instrText xml:space="preserve"> HYPERLINK "https://www.whdl.org/sites/default/files/media/ArticlesOfFaithEnglish.jpg"</w:instrText>
      </w:r>
      <w:r>
        <w:rPr>
          <w:rStyle w:val="Hyperlink.0"/>
        </w:rPr>
        <w:fldChar w:fldCharType="separate" w:fldLock="0"/>
      </w:r>
      <w:r>
        <w:rPr>
          <w:rStyle w:val="Hyperlink.0"/>
          <w:rtl w:val="0"/>
          <w:lang w:val="en-US"/>
        </w:rPr>
        <w:t>https://www.whdl.org/sites/default/files/media/ArticlesOfFaithEnglish.jpg</w:t>
      </w:r>
      <w:r>
        <w:rPr/>
        <w:fldChar w:fldCharType="end" w:fldLock="0"/>
      </w:r>
    </w:p>
    <w:p>
      <w:pPr>
        <w:pStyle w:val="Body"/>
        <w:ind w:left="2520" w:firstLine="0"/>
        <w:jc w:val="both"/>
        <w:rPr>
          <w:rFonts w:ascii="Calibri" w:cs="Calibri" w:hAnsi="Calibri" w:eastAsia="Calibri"/>
          <w:color w:val="1f497d"/>
          <w:u w:color="1f497d"/>
        </w:rPr>
      </w:pPr>
    </w:p>
    <w:p>
      <w:pPr>
        <w:pStyle w:val="Body"/>
        <w:numPr>
          <w:ilvl w:val="0"/>
          <w:numId w:val="14"/>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 xml:space="preserve">StudyMap with guide (although the guide alludes to an earlier </w:t>
      </w:r>
      <w:r>
        <w:rPr>
          <w:rFonts w:ascii="Calibri" w:cs="Calibri" w:hAnsi="Calibri" w:eastAsia="Calibri"/>
          <w:sz w:val="22"/>
          <w:szCs w:val="22"/>
          <w:u w:val="single"/>
          <w:rtl w:val="0"/>
          <w:lang w:val="pt-PT"/>
        </w:rPr>
        <w:t>Manual</w:t>
      </w:r>
      <w:r>
        <w:rPr>
          <w:rFonts w:ascii="Calibri" w:cs="Calibri" w:hAnsi="Calibri" w:eastAsia="Calibri"/>
          <w:sz w:val="22"/>
          <w:szCs w:val="22"/>
          <w:rtl w:val="0"/>
        </w:rPr>
        <w:t>,</w:t>
      </w:r>
      <w:r>
        <w:rPr>
          <w:rFonts w:ascii="Calibri" w:cs="Calibri" w:hAnsi="Calibri" w:eastAsia="Calibri"/>
          <w:i w:val="1"/>
          <w:iCs w:val="1"/>
          <w:sz w:val="22"/>
          <w:szCs w:val="22"/>
          <w:u w:val="single"/>
          <w:rtl w:val="0"/>
        </w:rPr>
        <w:t xml:space="preserve"> </w:t>
      </w:r>
      <w:r>
        <w:rPr>
          <w:rFonts w:ascii="Calibri" w:cs="Calibri" w:hAnsi="Calibri" w:eastAsia="Calibri"/>
          <w:sz w:val="22"/>
          <w:szCs w:val="22"/>
          <w:rtl w:val="0"/>
          <w:lang w:val="en-US"/>
        </w:rPr>
        <w:t xml:space="preserve">the material is helpful in describing the Articles of Faith): </w:t>
      </w:r>
      <w:r>
        <w:rPr>
          <w:rStyle w:val="Link"/>
          <w:rFonts w:ascii="Calibri" w:cs="Calibri" w:hAnsi="Calibri" w:eastAsia="Calibri"/>
          <w:sz w:val="22"/>
          <w:szCs w:val="22"/>
        </w:rPr>
        <w:fldChar w:fldCharType="begin" w:fldLock="0"/>
      </w:r>
      <w:r>
        <w:rPr>
          <w:rStyle w:val="Link"/>
          <w:rFonts w:ascii="Calibri" w:cs="Calibri" w:hAnsi="Calibri" w:eastAsia="Calibri"/>
          <w:sz w:val="22"/>
          <w:szCs w:val="22"/>
        </w:rPr>
        <w:instrText xml:space="preserve"> HYPERLINK "http://www.studymaps.org/files/pdfs/GuideArticlesOfFaithEnglish.pdf"</w:instrText>
      </w:r>
      <w:r>
        <w:rPr>
          <w:rStyle w:val="Link"/>
          <w:rFonts w:ascii="Calibri" w:cs="Calibri" w:hAnsi="Calibri" w:eastAsia="Calibri"/>
          <w:sz w:val="22"/>
          <w:szCs w:val="22"/>
        </w:rPr>
        <w:fldChar w:fldCharType="separate" w:fldLock="0"/>
      </w:r>
      <w:r>
        <w:rPr>
          <w:rStyle w:val="Link"/>
          <w:rFonts w:ascii="Calibri" w:cs="Calibri" w:hAnsi="Calibri" w:eastAsia="Calibri"/>
          <w:sz w:val="22"/>
          <w:szCs w:val="22"/>
          <w:rtl w:val="0"/>
          <w:lang w:val="en-US"/>
        </w:rPr>
        <w:t>http://www.studymaps.org/files/pdfs/GuideArticlesOfFaithEnglish.pdf</w:t>
      </w:r>
      <w:r>
        <w:rPr>
          <w:rFonts w:ascii="Calibri" w:cs="Calibri" w:hAnsi="Calibri" w:eastAsia="Calibri"/>
          <w:sz w:val="22"/>
          <w:szCs w:val="22"/>
        </w:rPr>
        <w:fldChar w:fldCharType="end" w:fldLock="0"/>
      </w:r>
      <w:r>
        <w:rPr>
          <w:rFonts w:ascii="Calibri" w:cs="Calibri" w:hAnsi="Calibri" w:eastAsia="Calibri"/>
          <w:sz w:val="22"/>
          <w:szCs w:val="22"/>
          <w:rtl w:val="0"/>
        </w:rPr>
        <w:t xml:space="preserve">. </w:t>
      </w:r>
    </w:p>
    <w:p>
      <w:pPr>
        <w:pStyle w:val="Body"/>
        <w:bidi w:val="0"/>
        <w:ind w:left="0" w:right="0" w:firstLine="0"/>
        <w:jc w:val="both"/>
        <w:rPr>
          <w:rFonts w:ascii="Calibri" w:cs="Calibri" w:hAnsi="Calibri" w:eastAsia="Calibri"/>
          <w:sz w:val="22"/>
          <w:szCs w:val="22"/>
          <w:rtl w:val="0"/>
        </w:rPr>
      </w:pPr>
    </w:p>
    <w:p>
      <w:pPr>
        <w:pStyle w:val="Body"/>
        <w:numPr>
          <w:ilvl w:val="0"/>
          <w:numId w:val="14"/>
        </w:numPr>
        <w:bidi w:val="0"/>
        <w:ind w:right="0"/>
        <w:jc w:val="both"/>
        <w:rPr>
          <w:rFonts w:ascii="Calibri" w:cs="Calibri" w:hAnsi="Calibri" w:eastAsia="Calibri"/>
          <w:sz w:val="22"/>
          <w:szCs w:val="22"/>
          <w:rtl w:val="0"/>
          <w:lang w:val="en-US"/>
        </w:rPr>
      </w:pPr>
      <w:r>
        <w:rPr>
          <w:rFonts w:ascii="Calibri" w:cs="Calibri" w:hAnsi="Calibri" w:eastAsia="Calibri"/>
          <w:sz w:val="22"/>
          <w:szCs w:val="22"/>
          <w:rtl w:val="0"/>
          <w:lang w:val="en-US"/>
        </w:rPr>
        <w:t>StudyMap app available on Google Play for Android and in the App Store for iOS mobile platforms.  Search for AOF StudyMap.</w:t>
      </w:r>
      <w:r>
        <w:rPr>
          <w:rFonts w:ascii="Calibri" w:cs="Calibri" w:hAnsi="Calibri" w:eastAsia="Calibri"/>
          <w:sz w:val="22"/>
          <w:szCs w:val="22"/>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8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800"/>
        </w:tabs>
        <w:ind w:left="324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8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8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800"/>
        </w:tabs>
        <w:ind w:left="540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8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80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800"/>
        </w:tabs>
        <w:ind w:left="756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8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800"/>
        </w:tabs>
        <w:ind w:left="324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8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8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800"/>
        </w:tabs>
        <w:ind w:left="540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8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80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800"/>
        </w:tabs>
        <w:ind w:left="756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2520"/>
        </w:tabs>
        <w:ind w:left="324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5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5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520"/>
        </w:tabs>
        <w:ind w:left="540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5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52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520"/>
        </w:tabs>
        <w:ind w:left="756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5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2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decimal"/>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3240"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5400"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7560" w:hanging="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8"/>
    <w:lvlOverride w:ilvl="0">
      <w:lvl w:ilvl="0">
        <w:start w:val="1"/>
        <w:numFmt w:val="decimal"/>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324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540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75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3"/>
      </w:numPr>
    </w:p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